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FC6F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>99</w:t>
            </w:r>
          </w:p>
        </w:tc>
        <w:tc>
          <w:tcPr>
            <w:tcW w:w="3094" w:type="dxa"/>
            <w:shd w:val="clear" w:color="auto" w:fill="auto"/>
          </w:tcPr>
          <w:p w:rsidR="00506D08" w:rsidRDefault="005B7B84" w:rsidP="005B7B8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 января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5B7B84" w:rsidRPr="005B7B84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Красновишерского муниципального округа январь-июнь  202</w:t>
      </w:r>
      <w:r w:rsidR="005B7B84">
        <w:rPr>
          <w:rFonts w:ascii="Times New Roman" w:hAnsi="Times New Roman" w:cs="Times New Roman"/>
          <w:sz w:val="24"/>
          <w:szCs w:val="24"/>
        </w:rPr>
        <w:t>6</w:t>
      </w:r>
      <w:r w:rsidR="005B7B84" w:rsidRPr="005B7B8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B7B84">
        <w:rPr>
          <w:rFonts w:ascii="Times New Roman" w:hAnsi="Times New Roman" w:cs="Times New Roman"/>
          <w:sz w:val="24"/>
          <w:szCs w:val="24"/>
        </w:rPr>
        <w:t>.</w:t>
      </w:r>
    </w:p>
    <w:p w:rsidR="00F112EB" w:rsidRPr="002249D1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B7B84" w:rsidRPr="002249D1" w:rsidRDefault="005B7B84" w:rsidP="005B7B8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5B7B84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Красновишерского муниципального округа по развитию правовой и электоральной культуры участников  избирательного процесса на 2026 год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5B7B84" w:rsidRPr="002249D1" w:rsidRDefault="005B7B84" w:rsidP="005B7B8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D68A1"/>
    <w:rsid w:val="002249D1"/>
    <w:rsid w:val="002337C1"/>
    <w:rsid w:val="003762BC"/>
    <w:rsid w:val="003D0056"/>
    <w:rsid w:val="00486812"/>
    <w:rsid w:val="004B02F2"/>
    <w:rsid w:val="004E4015"/>
    <w:rsid w:val="00506D08"/>
    <w:rsid w:val="005824C7"/>
    <w:rsid w:val="005B11AE"/>
    <w:rsid w:val="005B3967"/>
    <w:rsid w:val="005B7B84"/>
    <w:rsid w:val="005C723B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  <w:rsid w:val="00FC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07DE6-28B3-47DC-8E90-AA652947F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2024-08-08T07:23:00Z</cp:lastPrinted>
  <dcterms:created xsi:type="dcterms:W3CDTF">2026-01-21T03:03:00Z</dcterms:created>
  <dcterms:modified xsi:type="dcterms:W3CDTF">2026-01-21T03:03:00Z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