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3084"/>
        <w:gridCol w:w="3107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5B1E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CB5E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E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5B1E67" w:rsidP="005B1E6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апреля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B1E67" w:rsidRPr="005B1E67" w:rsidRDefault="00BD2A4C" w:rsidP="005B1E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5B1E67" w:rsidRPr="005B1E67">
        <w:rPr>
          <w:rFonts w:ascii="Times New Roman" w:hAnsi="Times New Roman" w:cs="Times New Roman"/>
          <w:sz w:val="24"/>
          <w:szCs w:val="24"/>
        </w:rPr>
        <w:t>Об освобождении председателя участковой избирательной</w:t>
      </w:r>
    </w:p>
    <w:p w:rsidR="00EF3F2E" w:rsidRPr="00B714CA" w:rsidRDefault="005B1E67" w:rsidP="005B1E67">
      <w:pPr>
        <w:jc w:val="both"/>
        <w:rPr>
          <w:rFonts w:ascii="Times New Roman" w:hAnsi="Times New Roman" w:cs="Times New Roman"/>
          <w:sz w:val="24"/>
          <w:szCs w:val="24"/>
        </w:rPr>
      </w:pPr>
      <w:r w:rsidRPr="005B1E67">
        <w:rPr>
          <w:rFonts w:ascii="Times New Roman" w:hAnsi="Times New Roman" w:cs="Times New Roman"/>
          <w:sz w:val="24"/>
          <w:szCs w:val="24"/>
        </w:rPr>
        <w:t>комиссии № 1629</w:t>
      </w:r>
      <w:r w:rsidR="001D562F">
        <w:rPr>
          <w:rFonts w:ascii="Times New Roman" w:hAnsi="Times New Roman" w:cs="Times New Roman"/>
          <w:sz w:val="24"/>
          <w:szCs w:val="24"/>
        </w:rPr>
        <w:t>.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5B1E67" w:rsidRPr="00B714CA" w:rsidRDefault="005B1E67" w:rsidP="005B1E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Pr="00BD2A4C">
        <w:t xml:space="preserve"> </w:t>
      </w:r>
      <w:r w:rsidRPr="005B1E67">
        <w:rPr>
          <w:rFonts w:ascii="Times New Roman" w:hAnsi="Times New Roman" w:cs="Times New Roman"/>
          <w:sz w:val="24"/>
          <w:szCs w:val="24"/>
        </w:rPr>
        <w:t>О назначении председателя участковой избирательной комиссии избирательного участка N 1629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1E67" w:rsidRDefault="005B1E67" w:rsidP="005B1E67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7D57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94552-C66E-48E8-91F5-C2A499B37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2023-05-12T03:57:00Z</dcterms:created>
  <dcterms:modified xsi:type="dcterms:W3CDTF">2023-05-12T03:57:00Z</dcterms:modified>
</cp:coreProperties>
</file>