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3"/>
        <w:gridCol w:w="3089"/>
        <w:gridCol w:w="3098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3A40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CB5E8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CB5E8C" w:rsidP="005149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1499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bookmarkStart w:id="0" w:name="_GoBack"/>
            <w:bookmarkEnd w:id="0"/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марта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B71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1D562F" w:rsidRPr="001D562F">
        <w:rPr>
          <w:rFonts w:ascii="Times New Roman" w:hAnsi="Times New Roman" w:cs="Times New Roman"/>
          <w:sz w:val="24"/>
          <w:szCs w:val="24"/>
        </w:rPr>
        <w:t>О перечне участковых избирательных комиссий, подлежащих формированию, и их количественном составе</w:t>
      </w:r>
      <w:r w:rsidR="001D562F">
        <w:rPr>
          <w:rFonts w:ascii="Times New Roman" w:hAnsi="Times New Roman" w:cs="Times New Roman"/>
          <w:sz w:val="24"/>
          <w:szCs w:val="24"/>
        </w:rPr>
        <w:t>.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7D57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B82AF-970A-42FD-A052-526701BA5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5</cp:revision>
  <cp:lastPrinted>2022-07-21T11:53:00Z</cp:lastPrinted>
  <dcterms:created xsi:type="dcterms:W3CDTF">2023-03-22T05:53:00Z</dcterms:created>
  <dcterms:modified xsi:type="dcterms:W3CDTF">2023-03-24T05:34:00Z</dcterms:modified>
</cp:coreProperties>
</file>