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6"/>
        <w:gridCol w:w="3077"/>
        <w:gridCol w:w="3117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3A40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DC37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B652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9B6524" w:rsidP="00DC37A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декабря 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B71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bookmarkStart w:id="0" w:name="_GoBack"/>
      <w:r w:rsidR="009B6524" w:rsidRPr="009B6524">
        <w:rPr>
          <w:rFonts w:ascii="Times New Roman" w:hAnsi="Times New Roman" w:cs="Times New Roman"/>
          <w:szCs w:val="28"/>
        </w:rPr>
        <w:t>Об утверждении номенклатуры дел на 2023 года территориальной избирательной комиссии Красновишерского городского округа Пермского края</w:t>
      </w:r>
      <w:bookmarkEnd w:id="0"/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71F47" w:rsidRDefault="00171F4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0DBED-EBE2-47BB-BEA5-79CD20F52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2022-12-01T03:28:00Z</dcterms:created>
  <dcterms:modified xsi:type="dcterms:W3CDTF">2022-12-01T03:28:00Z</dcterms:modified>
</cp:coreProperties>
</file>